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26" w:rsidRDefault="00AD3E26" w:rsidP="00040F0B">
      <w:pPr>
        <w:rPr>
          <w:rFonts w:ascii="Arial" w:hAnsi="Arial" w:cs="Arial"/>
        </w:rPr>
      </w:pPr>
    </w:p>
    <w:tbl>
      <w:tblPr>
        <w:tblStyle w:val="Tabela-Siatka"/>
        <w:tblW w:w="14913" w:type="dxa"/>
        <w:tblInd w:w="-5" w:type="dxa"/>
        <w:tblLook w:val="04A0"/>
      </w:tblPr>
      <w:tblGrid>
        <w:gridCol w:w="2535"/>
        <w:gridCol w:w="2143"/>
        <w:gridCol w:w="8392"/>
        <w:gridCol w:w="1843"/>
      </w:tblGrid>
      <w:tr w:rsidR="004B6C07" w:rsidTr="004B6C07">
        <w:tc>
          <w:tcPr>
            <w:tcW w:w="2535" w:type="dxa"/>
            <w:tcBorders>
              <w:top w:val="single" w:sz="4" w:space="0" w:color="auto"/>
              <w:left w:val="single" w:sz="4" w:space="0" w:color="auto"/>
              <w:bottom w:val="single" w:sz="4" w:space="0" w:color="auto"/>
              <w:right w:val="single" w:sz="4" w:space="0" w:color="auto"/>
            </w:tcBorders>
            <w:shd w:val="clear" w:color="auto" w:fill="FFFF00"/>
            <w:hideMark/>
          </w:tcPr>
          <w:p w:rsidR="004B6C07" w:rsidRDefault="004B6C07">
            <w:pPr>
              <w:rPr>
                <w:rFonts w:cs="Arial"/>
                <w:b/>
              </w:rPr>
            </w:pPr>
            <w:r>
              <w:rPr>
                <w:rFonts w:cs="Arial"/>
                <w:b/>
              </w:rPr>
              <w:t>No:</w:t>
            </w:r>
          </w:p>
        </w:tc>
        <w:tc>
          <w:tcPr>
            <w:tcW w:w="2143" w:type="dxa"/>
            <w:tcBorders>
              <w:top w:val="single" w:sz="4" w:space="0" w:color="auto"/>
              <w:left w:val="single" w:sz="4" w:space="0" w:color="auto"/>
              <w:bottom w:val="single" w:sz="4" w:space="0" w:color="auto"/>
              <w:right w:val="single" w:sz="4" w:space="0" w:color="auto"/>
            </w:tcBorders>
            <w:shd w:val="clear" w:color="auto" w:fill="FFFF00"/>
            <w:hideMark/>
          </w:tcPr>
          <w:p w:rsidR="004B6C07" w:rsidRDefault="004B6C07">
            <w:pPr>
              <w:rPr>
                <w:rFonts w:cs="Arial"/>
                <w:b/>
              </w:rPr>
            </w:pPr>
            <w:r>
              <w:rPr>
                <w:rFonts w:cs="Arial"/>
                <w:b/>
              </w:rPr>
              <w:t>Indoor Environment</w:t>
            </w:r>
          </w:p>
        </w:tc>
        <w:tc>
          <w:tcPr>
            <w:tcW w:w="8392" w:type="dxa"/>
            <w:tcBorders>
              <w:top w:val="single" w:sz="4" w:space="0" w:color="auto"/>
              <w:left w:val="single" w:sz="4" w:space="0" w:color="auto"/>
              <w:bottom w:val="single" w:sz="4" w:space="0" w:color="auto"/>
              <w:right w:val="single" w:sz="4" w:space="0" w:color="auto"/>
            </w:tcBorders>
            <w:shd w:val="clear" w:color="auto" w:fill="FFFF00"/>
            <w:hideMark/>
          </w:tcPr>
          <w:p w:rsidR="004B6C07" w:rsidRDefault="004B6C07">
            <w:pPr>
              <w:rPr>
                <w:rFonts w:cs="Arial"/>
                <w:b/>
              </w:rPr>
            </w:pPr>
            <w:r>
              <w:rPr>
                <w:rFonts w:cs="Arial"/>
                <w:b/>
              </w:rPr>
              <w:t xml:space="preserve">Date: </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4B6C07" w:rsidRDefault="004B6C07">
            <w:pPr>
              <w:rPr>
                <w:rFonts w:cs="Arial"/>
                <w:b/>
              </w:rPr>
            </w:pPr>
            <w:r>
              <w:rPr>
                <w:rFonts w:cs="Arial"/>
                <w:b/>
              </w:rPr>
              <w:t xml:space="preserve">Review: </w:t>
            </w:r>
          </w:p>
          <w:p w:rsidR="004B6C07" w:rsidRDefault="004B6C07">
            <w:pPr>
              <w:rPr>
                <w:rFonts w:cs="Arial"/>
                <w:b/>
              </w:rPr>
            </w:pPr>
          </w:p>
        </w:tc>
      </w:tr>
      <w:tr w:rsidR="004B6C07" w:rsidTr="004B6C07">
        <w:tc>
          <w:tcPr>
            <w:tcW w:w="2535" w:type="dxa"/>
            <w:tcBorders>
              <w:top w:val="single" w:sz="4" w:space="0" w:color="auto"/>
              <w:left w:val="single" w:sz="4" w:space="0" w:color="auto"/>
              <w:bottom w:val="single" w:sz="4" w:space="0" w:color="auto"/>
              <w:right w:val="single" w:sz="4" w:space="0" w:color="auto"/>
            </w:tcBorders>
            <w:hideMark/>
          </w:tcPr>
          <w:p w:rsidR="004B6C07" w:rsidRDefault="004B6C07">
            <w:pPr>
              <w:rPr>
                <w:rFonts w:cs="Times New Roman"/>
                <w:b/>
              </w:rPr>
            </w:pPr>
            <w:r>
              <w:rPr>
                <w:b/>
              </w:rPr>
              <w:t xml:space="preserve">POSSIBLE HAZARD </w:t>
            </w:r>
          </w:p>
        </w:tc>
        <w:tc>
          <w:tcPr>
            <w:tcW w:w="2143" w:type="dxa"/>
            <w:tcBorders>
              <w:top w:val="single" w:sz="4" w:space="0" w:color="auto"/>
              <w:left w:val="single" w:sz="4" w:space="0" w:color="auto"/>
              <w:bottom w:val="single" w:sz="4" w:space="0" w:color="auto"/>
              <w:right w:val="single" w:sz="4" w:space="0" w:color="auto"/>
            </w:tcBorders>
            <w:hideMark/>
          </w:tcPr>
          <w:p w:rsidR="004B6C07" w:rsidRDefault="004B6C07">
            <w:pPr>
              <w:rPr>
                <w:b/>
              </w:rPr>
            </w:pPr>
            <w:r>
              <w:rPr>
                <w:b/>
              </w:rPr>
              <w:t xml:space="preserve">PERSONS AT RISK </w:t>
            </w:r>
          </w:p>
        </w:tc>
        <w:tc>
          <w:tcPr>
            <w:tcW w:w="8392" w:type="dxa"/>
            <w:tcBorders>
              <w:top w:val="single" w:sz="4" w:space="0" w:color="auto"/>
              <w:left w:val="single" w:sz="4" w:space="0" w:color="auto"/>
              <w:bottom w:val="single" w:sz="4" w:space="0" w:color="auto"/>
              <w:right w:val="single" w:sz="4" w:space="0" w:color="auto"/>
            </w:tcBorders>
            <w:hideMark/>
          </w:tcPr>
          <w:p w:rsidR="004B6C07" w:rsidRDefault="004B6C07">
            <w:pPr>
              <w:rPr>
                <w:b/>
              </w:rPr>
            </w:pPr>
            <w:r>
              <w:rPr>
                <w:b/>
              </w:rPr>
              <w:t xml:space="preserve">CONTROLS </w:t>
            </w:r>
          </w:p>
        </w:tc>
        <w:tc>
          <w:tcPr>
            <w:tcW w:w="1843" w:type="dxa"/>
            <w:tcBorders>
              <w:top w:val="single" w:sz="4" w:space="0" w:color="auto"/>
              <w:left w:val="single" w:sz="4" w:space="0" w:color="auto"/>
              <w:bottom w:val="single" w:sz="4" w:space="0" w:color="auto"/>
              <w:right w:val="single" w:sz="4" w:space="0" w:color="auto"/>
            </w:tcBorders>
            <w:hideMark/>
          </w:tcPr>
          <w:p w:rsidR="004B6C07" w:rsidRDefault="004B6C07">
            <w:pPr>
              <w:rPr>
                <w:b/>
              </w:rPr>
            </w:pPr>
            <w:r>
              <w:rPr>
                <w:b/>
              </w:rPr>
              <w:t xml:space="preserve">Comments </w:t>
            </w:r>
          </w:p>
        </w:tc>
      </w:tr>
      <w:tr w:rsidR="004B6C07" w:rsidRPr="004B6C07" w:rsidTr="004B6C07">
        <w:tc>
          <w:tcPr>
            <w:tcW w:w="2535" w:type="dxa"/>
            <w:tcBorders>
              <w:top w:val="single" w:sz="4" w:space="0" w:color="auto"/>
              <w:left w:val="single" w:sz="4" w:space="0" w:color="auto"/>
              <w:bottom w:val="single" w:sz="4" w:space="0" w:color="auto"/>
              <w:right w:val="single" w:sz="4" w:space="0" w:color="auto"/>
            </w:tcBorders>
          </w:tcPr>
          <w:p w:rsidR="005A4FC6" w:rsidRPr="00D00161" w:rsidRDefault="005A4FC6" w:rsidP="004B6C07">
            <w:pPr>
              <w:pStyle w:val="Style1"/>
              <w:numPr>
                <w:ilvl w:val="0"/>
                <w:numId w:val="46"/>
              </w:numPr>
              <w:kinsoku w:val="0"/>
              <w:spacing w:before="120"/>
              <w:ind w:left="317" w:hanging="284"/>
              <w:rPr>
                <w:rFonts w:ascii="Arial" w:hAnsi="Arial" w:cs="Arial"/>
                <w:color w:val="C00000"/>
              </w:rPr>
            </w:pPr>
            <w:r w:rsidRPr="00D00161">
              <w:rPr>
                <w:rFonts w:ascii="Arial" w:hAnsi="Arial" w:cs="Arial"/>
                <w:color w:val="C00000"/>
              </w:rPr>
              <w:t>Covid-19 infection</w:t>
            </w:r>
          </w:p>
          <w:p w:rsidR="004B6C07" w:rsidRDefault="004B6C07" w:rsidP="004B6C07">
            <w:pPr>
              <w:pStyle w:val="Style1"/>
              <w:numPr>
                <w:ilvl w:val="0"/>
                <w:numId w:val="46"/>
              </w:numPr>
              <w:kinsoku w:val="0"/>
              <w:spacing w:before="120"/>
              <w:ind w:left="317" w:hanging="284"/>
              <w:rPr>
                <w:rFonts w:ascii="Arial" w:hAnsi="Arial" w:cs="Arial"/>
              </w:rPr>
            </w:pPr>
            <w:r>
              <w:rPr>
                <w:rFonts w:ascii="Arial" w:hAnsi="Arial" w:cs="Arial"/>
              </w:rPr>
              <w:t>Injury</w:t>
            </w:r>
          </w:p>
          <w:p w:rsidR="004B6C07" w:rsidRDefault="004B6C07" w:rsidP="004B6C07">
            <w:pPr>
              <w:pStyle w:val="Style1"/>
              <w:numPr>
                <w:ilvl w:val="0"/>
                <w:numId w:val="46"/>
              </w:numPr>
              <w:kinsoku w:val="0"/>
              <w:spacing w:before="120"/>
              <w:ind w:left="317" w:hanging="284"/>
              <w:rPr>
                <w:rFonts w:ascii="Arial" w:hAnsi="Arial" w:cs="Arial"/>
              </w:rPr>
            </w:pPr>
            <w:r>
              <w:rPr>
                <w:rFonts w:ascii="Arial" w:hAnsi="Arial" w:cs="Arial"/>
              </w:rPr>
              <w:t xml:space="preserve">Poisoning </w:t>
            </w:r>
          </w:p>
          <w:p w:rsidR="004B6C07" w:rsidRDefault="004B6C07">
            <w:pPr>
              <w:pStyle w:val="Style1"/>
              <w:kinsoku w:val="0"/>
              <w:spacing w:before="120"/>
              <w:ind w:left="317"/>
              <w:rPr>
                <w:rFonts w:ascii="Arial" w:hAnsi="Arial" w:cs="Arial"/>
              </w:rPr>
            </w:pPr>
          </w:p>
        </w:tc>
        <w:tc>
          <w:tcPr>
            <w:tcW w:w="2143" w:type="dxa"/>
            <w:tcBorders>
              <w:top w:val="single" w:sz="4" w:space="0" w:color="auto"/>
              <w:left w:val="single" w:sz="4" w:space="0" w:color="auto"/>
              <w:bottom w:val="single" w:sz="4" w:space="0" w:color="auto"/>
              <w:right w:val="single" w:sz="4" w:space="0" w:color="auto"/>
            </w:tcBorders>
            <w:hideMark/>
          </w:tcPr>
          <w:p w:rsidR="004B6C07" w:rsidRDefault="004B6C07" w:rsidP="004B6C07">
            <w:pPr>
              <w:pStyle w:val="Style1"/>
              <w:numPr>
                <w:ilvl w:val="0"/>
                <w:numId w:val="46"/>
              </w:numPr>
              <w:kinsoku w:val="0"/>
              <w:autoSpaceDE/>
              <w:adjustRightInd/>
              <w:spacing w:before="120"/>
              <w:ind w:left="192" w:right="-56" w:hanging="141"/>
              <w:rPr>
                <w:rFonts w:ascii="Arial" w:hAnsi="Arial" w:cs="Arial"/>
              </w:rPr>
            </w:pPr>
            <w:r>
              <w:rPr>
                <w:rFonts w:ascii="Arial" w:hAnsi="Arial" w:cs="Arial"/>
              </w:rPr>
              <w:t xml:space="preserve"> Management</w:t>
            </w:r>
          </w:p>
          <w:p w:rsidR="004B6C07" w:rsidRDefault="004B6C07" w:rsidP="004B6C07">
            <w:pPr>
              <w:pStyle w:val="Style1"/>
              <w:numPr>
                <w:ilvl w:val="0"/>
                <w:numId w:val="46"/>
              </w:numPr>
              <w:kinsoku w:val="0"/>
              <w:autoSpaceDE/>
              <w:adjustRightInd/>
              <w:spacing w:before="120"/>
              <w:ind w:left="277" w:right="36" w:hanging="243"/>
              <w:rPr>
                <w:rFonts w:ascii="Arial" w:hAnsi="Arial" w:cs="Arial"/>
              </w:rPr>
            </w:pPr>
            <w:r>
              <w:rPr>
                <w:rFonts w:ascii="Arial" w:hAnsi="Arial" w:cs="Arial"/>
              </w:rPr>
              <w:t>Staff</w:t>
            </w:r>
          </w:p>
          <w:p w:rsidR="004B6C07" w:rsidRDefault="004B6C07" w:rsidP="004B6C07">
            <w:pPr>
              <w:pStyle w:val="Style1"/>
              <w:numPr>
                <w:ilvl w:val="0"/>
                <w:numId w:val="46"/>
              </w:numPr>
              <w:kinsoku w:val="0"/>
              <w:autoSpaceDE/>
              <w:adjustRightInd/>
              <w:spacing w:before="120"/>
              <w:ind w:left="277" w:right="36" w:hanging="243"/>
              <w:rPr>
                <w:rFonts w:ascii="Arial" w:hAnsi="Arial" w:cs="Arial"/>
              </w:rPr>
            </w:pPr>
            <w:r>
              <w:rPr>
                <w:rFonts w:ascii="Arial" w:hAnsi="Arial" w:cs="Arial"/>
              </w:rPr>
              <w:t>Children</w:t>
            </w:r>
          </w:p>
          <w:p w:rsidR="004B6C07" w:rsidRDefault="004B6C07" w:rsidP="004B6C07">
            <w:pPr>
              <w:pStyle w:val="Style1"/>
              <w:numPr>
                <w:ilvl w:val="0"/>
                <w:numId w:val="46"/>
              </w:numPr>
              <w:kinsoku w:val="0"/>
              <w:autoSpaceDE/>
              <w:adjustRightInd/>
              <w:spacing w:before="120"/>
              <w:ind w:left="277" w:right="36" w:hanging="243"/>
              <w:rPr>
                <w:rFonts w:ascii="Arial" w:hAnsi="Arial" w:cs="Arial"/>
              </w:rPr>
            </w:pPr>
            <w:r>
              <w:rPr>
                <w:rFonts w:ascii="Arial" w:hAnsi="Arial" w:cs="Arial"/>
              </w:rPr>
              <w:t>Parents</w:t>
            </w:r>
          </w:p>
          <w:p w:rsidR="004B6C07" w:rsidRDefault="004B6C07" w:rsidP="004B6C07">
            <w:pPr>
              <w:pStyle w:val="Style1"/>
              <w:numPr>
                <w:ilvl w:val="0"/>
                <w:numId w:val="46"/>
              </w:numPr>
              <w:kinsoku w:val="0"/>
              <w:autoSpaceDE/>
              <w:adjustRightInd/>
              <w:spacing w:before="120"/>
              <w:ind w:left="277" w:right="36" w:hanging="243"/>
              <w:rPr>
                <w:rFonts w:ascii="Arial" w:hAnsi="Arial" w:cs="Arial"/>
              </w:rPr>
            </w:pPr>
            <w:r>
              <w:rPr>
                <w:rFonts w:ascii="Arial" w:hAnsi="Arial" w:cs="Arial"/>
              </w:rPr>
              <w:t>Guardians</w:t>
            </w:r>
          </w:p>
          <w:p w:rsidR="004B6C07" w:rsidRDefault="004B6C07" w:rsidP="004B6C07">
            <w:pPr>
              <w:pStyle w:val="Style1"/>
              <w:numPr>
                <w:ilvl w:val="0"/>
                <w:numId w:val="46"/>
              </w:numPr>
              <w:kinsoku w:val="0"/>
              <w:autoSpaceDE/>
              <w:adjustRightInd/>
              <w:spacing w:before="120"/>
              <w:ind w:left="277" w:right="36" w:hanging="243"/>
              <w:rPr>
                <w:rFonts w:ascii="Arial" w:hAnsi="Arial" w:cs="Arial"/>
              </w:rPr>
            </w:pPr>
            <w:r>
              <w:rPr>
                <w:rFonts w:ascii="Arial" w:hAnsi="Arial" w:cs="Arial"/>
              </w:rPr>
              <w:t>Visitors</w:t>
            </w:r>
          </w:p>
        </w:tc>
        <w:tc>
          <w:tcPr>
            <w:tcW w:w="8392" w:type="dxa"/>
            <w:tcBorders>
              <w:top w:val="single" w:sz="4" w:space="0" w:color="auto"/>
              <w:left w:val="single" w:sz="4" w:space="0" w:color="auto"/>
              <w:bottom w:val="single" w:sz="4" w:space="0" w:color="auto"/>
              <w:right w:val="single" w:sz="4" w:space="0" w:color="auto"/>
            </w:tcBorders>
          </w:tcPr>
          <w:p w:rsidR="005A4FC6" w:rsidRPr="00D00161" w:rsidRDefault="005A4FC6" w:rsidP="008F4241">
            <w:pPr>
              <w:pStyle w:val="Default"/>
              <w:numPr>
                <w:ilvl w:val="0"/>
                <w:numId w:val="47"/>
              </w:numPr>
              <w:spacing w:beforeLines="120"/>
              <w:ind w:left="346" w:hanging="357"/>
              <w:rPr>
                <w:rFonts w:ascii="Arial" w:hAnsi="Arial" w:cs="Arial"/>
                <w:color w:val="C00000"/>
              </w:rPr>
            </w:pPr>
            <w:r w:rsidRPr="00D00161">
              <w:rPr>
                <w:rFonts w:ascii="Arial" w:hAnsi="Arial" w:cs="Arial"/>
                <w:color w:val="C00000"/>
              </w:rPr>
              <w:t>There is appropriate safety signage in place (Covid-19 posters with highlighted infection symptoms)</w:t>
            </w:r>
          </w:p>
          <w:p w:rsidR="008F4241" w:rsidRDefault="005A4FC6" w:rsidP="008F4241">
            <w:pPr>
              <w:pStyle w:val="Default"/>
              <w:numPr>
                <w:ilvl w:val="0"/>
                <w:numId w:val="47"/>
              </w:numPr>
              <w:spacing w:beforeLines="120"/>
              <w:ind w:left="346" w:hanging="357"/>
              <w:rPr>
                <w:rFonts w:ascii="Arial" w:hAnsi="Arial" w:cs="Arial"/>
                <w:color w:val="C00000"/>
              </w:rPr>
            </w:pPr>
            <w:r w:rsidRPr="00D00161">
              <w:rPr>
                <w:rFonts w:ascii="Arial" w:hAnsi="Arial" w:cs="Arial"/>
                <w:color w:val="C00000"/>
              </w:rPr>
              <w:t xml:space="preserve">Daily updated cleaning sheets in operation </w:t>
            </w:r>
          </w:p>
          <w:p w:rsidR="008F4241" w:rsidRPr="008F4241" w:rsidRDefault="008F4241" w:rsidP="008F4241">
            <w:pPr>
              <w:pStyle w:val="Default"/>
              <w:numPr>
                <w:ilvl w:val="0"/>
                <w:numId w:val="47"/>
              </w:numPr>
              <w:spacing w:beforeLines="120"/>
              <w:ind w:left="346" w:hanging="357"/>
              <w:rPr>
                <w:rFonts w:ascii="Arial" w:hAnsi="Arial" w:cs="Arial"/>
                <w:color w:val="C00000"/>
              </w:rPr>
            </w:pPr>
            <w:r>
              <w:rPr>
                <w:rFonts w:ascii="Arial" w:hAnsi="Arial" w:cs="Arial"/>
                <w:color w:val="C00000"/>
              </w:rPr>
              <w:t>Floor marking placed indoor to remind social distancing</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bCs/>
              </w:rPr>
              <w:t>A daily risk assessment is carried out on the classrooms, sanitary areas, sleep areas</w:t>
            </w:r>
          </w:p>
          <w:p w:rsidR="004B6C07" w:rsidRDefault="005A4FC6" w:rsidP="008F4241">
            <w:pPr>
              <w:pStyle w:val="Default"/>
              <w:numPr>
                <w:ilvl w:val="0"/>
                <w:numId w:val="47"/>
              </w:numPr>
              <w:spacing w:beforeLines="120"/>
              <w:ind w:left="346" w:hanging="357"/>
              <w:rPr>
                <w:rFonts w:ascii="Arial" w:hAnsi="Arial" w:cs="Arial"/>
              </w:rPr>
            </w:pPr>
            <w:r>
              <w:rPr>
                <w:rFonts w:ascii="Arial" w:hAnsi="Arial" w:cs="Arial"/>
                <w:bCs/>
              </w:rPr>
              <w:t>A daily Manager’s checklist</w:t>
            </w:r>
            <w:r w:rsidR="004B6C07">
              <w:rPr>
                <w:rFonts w:ascii="Arial" w:hAnsi="Arial" w:cs="Arial"/>
                <w:bCs/>
              </w:rPr>
              <w:t xml:space="preserve"> access, egress and communal areas is carried out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t xml:space="preserve">First Aid boxes are accessible, available and stocked appropriately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t xml:space="preserve">Toxic substances are stored out of reach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t xml:space="preserve">Doors are locked as appropriate (no means of escape)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t xml:space="preserve">Fire doors are unlocked as appropriate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t xml:space="preserve">Glass is toughened, and visibility strips are used where required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t xml:space="preserve">Windows are out of reach or have restrictors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t xml:space="preserve">Doors have finger guards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lastRenderedPageBreak/>
              <w:t xml:space="preserve">Sockets are covered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t xml:space="preserve">There is no trailing flexes, cords or wires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t xml:space="preserve">There is appropriate safety signage in place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t xml:space="preserve">There are no tripping hazards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t xml:space="preserve">There is adequate storage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t xml:space="preserve">Shelving is not overloaded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t xml:space="preserve">There are no staff belongings in the care rooms </w:t>
            </w:r>
          </w:p>
          <w:p w:rsidR="004B6C07" w:rsidRDefault="004B6C07" w:rsidP="008F4241">
            <w:pPr>
              <w:pStyle w:val="Default"/>
              <w:numPr>
                <w:ilvl w:val="0"/>
                <w:numId w:val="47"/>
              </w:numPr>
              <w:spacing w:beforeLines="120"/>
              <w:ind w:left="346" w:hanging="357"/>
              <w:rPr>
                <w:rFonts w:ascii="Arial" w:hAnsi="Arial" w:cs="Arial"/>
              </w:rPr>
            </w:pPr>
            <w:r>
              <w:rPr>
                <w:rFonts w:ascii="Arial" w:hAnsi="Arial" w:cs="Arial"/>
              </w:rPr>
              <w:t xml:space="preserve">Rugs and mats are not causing a tripping hazard </w:t>
            </w:r>
          </w:p>
          <w:p w:rsidR="004B6C07" w:rsidRDefault="004B6C07" w:rsidP="008F4241">
            <w:pPr>
              <w:pStyle w:val="Default"/>
              <w:spacing w:beforeLines="120"/>
              <w:ind w:left="346"/>
              <w:rPr>
                <w:rFonts w:ascii="Arial" w:hAnsi="Arial" w:cs="Arial"/>
              </w:rPr>
            </w:pPr>
          </w:p>
          <w:p w:rsidR="004B6C07" w:rsidRDefault="004B6C07">
            <w:pPr>
              <w:pStyle w:val="Default"/>
              <w:ind w:left="143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4B6C07" w:rsidRDefault="004B6C07"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9B71D0" w:rsidRDefault="009B71D0" w:rsidP="009B71D0">
            <w:pPr>
              <w:pStyle w:val="Style1"/>
              <w:kinsoku w:val="0"/>
              <w:autoSpaceDE/>
              <w:adjustRightInd/>
              <w:ind w:right="288"/>
              <w:rPr>
                <w:rFonts w:ascii="Arial" w:hAnsi="Arial" w:cs="Arial"/>
              </w:rPr>
            </w:pPr>
          </w:p>
          <w:p w:rsidR="00D00161" w:rsidRDefault="00D00161" w:rsidP="009B71D0">
            <w:pPr>
              <w:pStyle w:val="Style1"/>
              <w:kinsoku w:val="0"/>
              <w:autoSpaceDE/>
              <w:adjustRightInd/>
              <w:ind w:right="288"/>
              <w:rPr>
                <w:rFonts w:ascii="Arial" w:hAnsi="Arial" w:cs="Arial"/>
                <w:color w:val="4F6228" w:themeColor="accent3" w:themeShade="80"/>
              </w:rPr>
            </w:pPr>
          </w:p>
          <w:p w:rsidR="00D00161" w:rsidRDefault="00D00161" w:rsidP="009B71D0">
            <w:pPr>
              <w:pStyle w:val="Style1"/>
              <w:kinsoku w:val="0"/>
              <w:autoSpaceDE/>
              <w:adjustRightInd/>
              <w:ind w:right="288"/>
              <w:rPr>
                <w:rFonts w:ascii="Arial" w:hAnsi="Arial" w:cs="Arial"/>
                <w:color w:val="4F6228" w:themeColor="accent3" w:themeShade="80"/>
              </w:rPr>
            </w:pPr>
          </w:p>
          <w:p w:rsidR="00D00161" w:rsidRDefault="00D00161" w:rsidP="009B71D0">
            <w:pPr>
              <w:pStyle w:val="Style1"/>
              <w:kinsoku w:val="0"/>
              <w:autoSpaceDE/>
              <w:adjustRightInd/>
              <w:ind w:right="288"/>
              <w:rPr>
                <w:rFonts w:ascii="Arial" w:hAnsi="Arial" w:cs="Arial"/>
                <w:color w:val="4F6228" w:themeColor="accent3" w:themeShade="80"/>
              </w:rPr>
            </w:pPr>
          </w:p>
          <w:p w:rsidR="009B71D0" w:rsidRDefault="009B71D0" w:rsidP="009B71D0">
            <w:pPr>
              <w:pStyle w:val="Style1"/>
              <w:kinsoku w:val="0"/>
              <w:autoSpaceDE/>
              <w:adjustRightInd/>
              <w:ind w:right="288"/>
              <w:rPr>
                <w:rFonts w:ascii="Arial" w:hAnsi="Arial" w:cs="Arial"/>
              </w:rPr>
            </w:pPr>
            <w:r w:rsidRPr="00D00161">
              <w:rPr>
                <w:rFonts w:ascii="Arial" w:hAnsi="Arial" w:cs="Arial"/>
                <w:color w:val="4F6228" w:themeColor="accent3" w:themeShade="80"/>
              </w:rPr>
              <w:t>Provide</w:t>
            </w:r>
            <w:r w:rsidR="00D00161">
              <w:rPr>
                <w:rFonts w:ascii="Arial" w:hAnsi="Arial" w:cs="Arial"/>
                <w:color w:val="4F6228" w:themeColor="accent3" w:themeShade="80"/>
              </w:rPr>
              <w:t>d</w:t>
            </w:r>
            <w:r w:rsidRPr="00D00161">
              <w:rPr>
                <w:rFonts w:ascii="Arial" w:hAnsi="Arial" w:cs="Arial"/>
                <w:color w:val="4F6228" w:themeColor="accent3" w:themeShade="80"/>
              </w:rPr>
              <w:t xml:space="preserve"> finger guards for </w:t>
            </w:r>
            <w:r w:rsidR="00D00161">
              <w:rPr>
                <w:rFonts w:ascii="Arial" w:hAnsi="Arial" w:cs="Arial"/>
                <w:color w:val="4F6228" w:themeColor="accent3" w:themeShade="80"/>
              </w:rPr>
              <w:t xml:space="preserve">the </w:t>
            </w:r>
            <w:r w:rsidRPr="00D00161">
              <w:rPr>
                <w:rFonts w:ascii="Arial" w:hAnsi="Arial" w:cs="Arial"/>
                <w:color w:val="4F6228" w:themeColor="accent3" w:themeShade="80"/>
              </w:rPr>
              <w:t>door</w:t>
            </w:r>
            <w:r w:rsidR="00D00161">
              <w:rPr>
                <w:rFonts w:ascii="Arial" w:hAnsi="Arial" w:cs="Arial"/>
                <w:color w:val="4F6228" w:themeColor="accent3" w:themeShade="80"/>
              </w:rPr>
              <w:t>s</w:t>
            </w:r>
          </w:p>
        </w:tc>
      </w:tr>
      <w:tr w:rsidR="004B6C07" w:rsidRPr="004B6C07" w:rsidTr="004B6C07">
        <w:tc>
          <w:tcPr>
            <w:tcW w:w="2535" w:type="dxa"/>
            <w:tcBorders>
              <w:top w:val="single" w:sz="4" w:space="0" w:color="auto"/>
              <w:left w:val="single" w:sz="4" w:space="0" w:color="auto"/>
              <w:bottom w:val="single" w:sz="4" w:space="0" w:color="auto"/>
              <w:right w:val="single" w:sz="4" w:space="0" w:color="auto"/>
            </w:tcBorders>
            <w:hideMark/>
          </w:tcPr>
          <w:p w:rsidR="004B6C07" w:rsidRDefault="004B6C07">
            <w:pPr>
              <w:rPr>
                <w:rFonts w:ascii="Arial" w:hAnsi="Arial" w:cs="Times New Roman"/>
                <w:b/>
              </w:rPr>
            </w:pPr>
            <w:r>
              <w:rPr>
                <w:b/>
              </w:rPr>
              <w:lastRenderedPageBreak/>
              <w:t xml:space="preserve">FINAL ASSESSMENT </w:t>
            </w:r>
          </w:p>
        </w:tc>
        <w:tc>
          <w:tcPr>
            <w:tcW w:w="12378" w:type="dxa"/>
            <w:gridSpan w:val="3"/>
            <w:tcBorders>
              <w:top w:val="single" w:sz="4" w:space="0" w:color="auto"/>
              <w:left w:val="single" w:sz="4" w:space="0" w:color="auto"/>
              <w:bottom w:val="single" w:sz="4" w:space="0" w:color="auto"/>
              <w:right w:val="single" w:sz="4" w:space="0" w:color="auto"/>
            </w:tcBorders>
          </w:tcPr>
          <w:p w:rsidR="004B6C07" w:rsidRDefault="004B6C07">
            <w:pPr>
              <w:rPr>
                <w:b/>
              </w:rPr>
            </w:pPr>
          </w:p>
          <w:p w:rsidR="004B6C07" w:rsidRDefault="004B6C07">
            <w:pPr>
              <w:rPr>
                <w:b/>
              </w:rPr>
            </w:pPr>
            <w:r>
              <w:rPr>
                <w:b/>
              </w:rPr>
              <w:t xml:space="preserve">OVERALL RISK:  </w:t>
            </w:r>
            <w:r w:rsidR="005A4FC6">
              <w:rPr>
                <w:rFonts w:cs="Arial"/>
                <w:b/>
                <w:sz w:val="24"/>
                <w:szCs w:val="24"/>
              </w:rPr>
              <w:t xml:space="preserve">LOW - </w:t>
            </w:r>
            <w:r>
              <w:rPr>
                <w:rFonts w:cs="Arial"/>
                <w:b/>
                <w:sz w:val="24"/>
                <w:szCs w:val="24"/>
              </w:rPr>
              <w:t>all ‘Actions’ are in place</w:t>
            </w:r>
          </w:p>
        </w:tc>
      </w:tr>
    </w:tbl>
    <w:p w:rsidR="004B6C07" w:rsidRDefault="004B6C07" w:rsidP="004B6C07">
      <w:pPr>
        <w:rPr>
          <w:rFonts w:eastAsia="Calibri" w:cs="Arial"/>
          <w:b/>
          <w:bCs/>
          <w:sz w:val="24"/>
          <w:szCs w:val="24"/>
        </w:rPr>
      </w:pPr>
    </w:p>
    <w:p w:rsidR="004B6C07" w:rsidRDefault="004B6C07" w:rsidP="004B6C07">
      <w:pPr>
        <w:widowControl w:val="0"/>
        <w:tabs>
          <w:tab w:val="left" w:pos="1134"/>
          <w:tab w:val="right" w:pos="8572"/>
        </w:tabs>
        <w:kinsoku w:val="0"/>
        <w:autoSpaceDN w:val="0"/>
        <w:ind w:right="-648"/>
        <w:rPr>
          <w:rFonts w:ascii="Tahoma" w:eastAsia="Times New Roman" w:hAnsi="Tahoma" w:cs="Tahoma"/>
          <w:sz w:val="16"/>
          <w:szCs w:val="16"/>
          <w:lang w:eastAsia="en-IE"/>
        </w:rPr>
      </w:pPr>
      <w:bookmarkStart w:id="0" w:name="_GoBack"/>
      <w:bookmarkEnd w:id="0"/>
      <w:r>
        <w:rPr>
          <w:rFonts w:ascii="Tahoma" w:hAnsi="Tahoma" w:cs="Tahoma"/>
          <w:sz w:val="16"/>
          <w:szCs w:val="16"/>
          <w:lang w:eastAsia="en-IE"/>
        </w:rPr>
        <w:t xml:space="preserve">The risk assessment sheet above indicates </w:t>
      </w:r>
      <w:r>
        <w:rPr>
          <w:rFonts w:ascii="Tahoma" w:hAnsi="Tahoma" w:cs="Tahoma"/>
          <w:b/>
          <w:sz w:val="16"/>
          <w:szCs w:val="16"/>
          <w:lang w:eastAsia="en-IE"/>
        </w:rPr>
        <w:t>low risk</w:t>
      </w:r>
      <w:r>
        <w:rPr>
          <w:rFonts w:ascii="Tahoma" w:hAnsi="Tahoma" w:cs="Tahoma"/>
          <w:sz w:val="16"/>
          <w:szCs w:val="16"/>
          <w:lang w:eastAsia="en-IE"/>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4B6C07" w:rsidRDefault="004B6C07" w:rsidP="004B6C07">
      <w:pPr>
        <w:widowControl w:val="0"/>
        <w:tabs>
          <w:tab w:val="left" w:pos="1134"/>
          <w:tab w:val="right" w:pos="8572"/>
        </w:tabs>
        <w:kinsoku w:val="0"/>
        <w:autoSpaceDN w:val="0"/>
        <w:ind w:right="-648"/>
        <w:rPr>
          <w:rFonts w:ascii="Tahoma" w:hAnsi="Tahoma" w:cs="Tahoma"/>
          <w:sz w:val="16"/>
          <w:szCs w:val="16"/>
          <w:lang w:eastAsia="en-IE"/>
        </w:rPr>
      </w:pPr>
    </w:p>
    <w:p w:rsidR="004B6C07" w:rsidRDefault="004B6C07" w:rsidP="004B6C07">
      <w:pPr>
        <w:widowControl w:val="0"/>
        <w:tabs>
          <w:tab w:val="left" w:pos="1134"/>
          <w:tab w:val="right" w:pos="8572"/>
        </w:tabs>
        <w:kinsoku w:val="0"/>
        <w:autoSpaceDN w:val="0"/>
        <w:ind w:right="-648"/>
        <w:rPr>
          <w:rFonts w:ascii="Tahoma" w:hAnsi="Tahoma" w:cs="Arial"/>
          <w:sz w:val="16"/>
          <w:szCs w:val="16"/>
          <w:lang w:eastAsia="en-IE"/>
        </w:rPr>
      </w:pPr>
      <w:r>
        <w:rPr>
          <w:rFonts w:ascii="Tahoma" w:hAnsi="Tahoma" w:cs="Tahoma"/>
          <w:sz w:val="16"/>
          <w:szCs w:val="16"/>
          <w:lang w:eastAsia="en-IE"/>
        </w:rPr>
        <w:t>Low:</w:t>
      </w:r>
      <w:r>
        <w:rPr>
          <w:rFonts w:ascii="Tahoma" w:hAnsi="Tahoma" w:cs="Tahoma"/>
          <w:sz w:val="16"/>
          <w:szCs w:val="16"/>
          <w:lang w:eastAsia="en-IE"/>
        </w:rPr>
        <w:tab/>
        <w:t xml:space="preserve">Indicates risks, which either give rise to a minor injury or the likelihood of its </w:t>
      </w:r>
      <w:r>
        <w:rPr>
          <w:rFonts w:ascii="Tahoma" w:hAnsi="Tahoma" w:cs="Arial"/>
          <w:sz w:val="16"/>
          <w:szCs w:val="16"/>
          <w:lang w:eastAsia="en-IE"/>
        </w:rPr>
        <w:t>occurrence is low.</w:t>
      </w:r>
    </w:p>
    <w:p w:rsidR="004B6C07" w:rsidRDefault="004B6C07" w:rsidP="004B6C07">
      <w:pPr>
        <w:widowControl w:val="0"/>
        <w:tabs>
          <w:tab w:val="left" w:pos="1134"/>
          <w:tab w:val="right" w:pos="8582"/>
        </w:tabs>
        <w:kinsoku w:val="0"/>
        <w:autoSpaceDN w:val="0"/>
        <w:ind w:right="-648"/>
        <w:rPr>
          <w:rFonts w:ascii="Tahoma" w:hAnsi="Tahoma" w:cs="Arial"/>
          <w:sz w:val="16"/>
          <w:szCs w:val="16"/>
          <w:lang w:eastAsia="en-IE"/>
        </w:rPr>
      </w:pPr>
      <w:r>
        <w:rPr>
          <w:rFonts w:ascii="Tahoma" w:hAnsi="Tahoma" w:cs="Tahoma"/>
          <w:sz w:val="16"/>
          <w:szCs w:val="16"/>
          <w:lang w:eastAsia="en-IE"/>
        </w:rPr>
        <w:t>Medium:</w:t>
      </w:r>
      <w:r>
        <w:rPr>
          <w:rFonts w:ascii="Tahoma" w:hAnsi="Tahoma" w:cs="Tahoma"/>
          <w:sz w:val="16"/>
          <w:szCs w:val="16"/>
          <w:lang w:eastAsia="en-IE"/>
        </w:rPr>
        <w:tab/>
        <w:t xml:space="preserve">Indicates a medium risk due to either increased potential severity of injury or </w:t>
      </w:r>
      <w:r>
        <w:rPr>
          <w:rFonts w:ascii="Tahoma" w:hAnsi="Tahoma" w:cs="Arial"/>
          <w:sz w:val="16"/>
          <w:szCs w:val="16"/>
          <w:lang w:eastAsia="en-IE"/>
        </w:rPr>
        <w:t>to a likelihood or more frequent occurrence.</w:t>
      </w:r>
    </w:p>
    <w:p w:rsidR="004B6C07" w:rsidRDefault="004B6C07" w:rsidP="004B6C07">
      <w:pPr>
        <w:widowControl w:val="0"/>
        <w:tabs>
          <w:tab w:val="left" w:pos="1134"/>
          <w:tab w:val="right" w:pos="8553"/>
        </w:tabs>
        <w:kinsoku w:val="0"/>
        <w:autoSpaceDN w:val="0"/>
        <w:ind w:right="-648"/>
        <w:rPr>
          <w:rFonts w:ascii="Tahoma" w:hAnsi="Tahoma" w:cs="Arial"/>
          <w:sz w:val="16"/>
          <w:szCs w:val="16"/>
          <w:lang w:eastAsia="en-IE"/>
        </w:rPr>
      </w:pPr>
      <w:r>
        <w:rPr>
          <w:rFonts w:ascii="Tahoma" w:hAnsi="Tahoma" w:cs="Tahoma"/>
          <w:sz w:val="16"/>
          <w:szCs w:val="16"/>
          <w:lang w:eastAsia="en-IE"/>
        </w:rPr>
        <w:t>High:</w:t>
      </w:r>
      <w:r>
        <w:rPr>
          <w:rFonts w:ascii="Tahoma" w:hAnsi="Tahoma" w:cs="Tahoma"/>
          <w:sz w:val="16"/>
          <w:szCs w:val="16"/>
          <w:lang w:eastAsia="en-IE"/>
        </w:rPr>
        <w:tab/>
        <w:t xml:space="preserve">Indicates that a high risk (severe injury) is associated with that hazard and </w:t>
      </w:r>
      <w:r>
        <w:rPr>
          <w:rFonts w:ascii="Tahoma" w:hAnsi="Tahoma" w:cs="Arial"/>
          <w:sz w:val="16"/>
          <w:szCs w:val="16"/>
          <w:lang w:eastAsia="en-IE"/>
        </w:rPr>
        <w:t xml:space="preserve">the likelihood of its occurrence is not so low as to be </w:t>
      </w:r>
    </w:p>
    <w:p w:rsidR="004B6C07" w:rsidRDefault="004B6C07" w:rsidP="004B6C07">
      <w:pPr>
        <w:widowControl w:val="0"/>
        <w:tabs>
          <w:tab w:val="left" w:pos="1134"/>
          <w:tab w:val="right" w:pos="8553"/>
        </w:tabs>
        <w:kinsoku w:val="0"/>
        <w:autoSpaceDN w:val="0"/>
        <w:ind w:right="-648"/>
        <w:rPr>
          <w:rFonts w:ascii="Tahoma" w:hAnsi="Tahoma" w:cs="Arial"/>
          <w:sz w:val="16"/>
          <w:szCs w:val="16"/>
          <w:lang w:eastAsia="en-IE"/>
        </w:rPr>
      </w:pPr>
      <w:r>
        <w:rPr>
          <w:rFonts w:ascii="Tahoma" w:hAnsi="Tahoma" w:cs="Arial"/>
          <w:sz w:val="16"/>
          <w:szCs w:val="16"/>
          <w:lang w:eastAsia="en-IE"/>
        </w:rPr>
        <w:lastRenderedPageBreak/>
        <w:tab/>
        <w:t>ignored.</w:t>
      </w:r>
    </w:p>
    <w:tbl>
      <w:tblPr>
        <w:tblStyle w:val="Tabela-Siatka"/>
        <w:tblW w:w="0" w:type="auto"/>
        <w:tblLook w:val="04A0"/>
      </w:tblPr>
      <w:tblGrid>
        <w:gridCol w:w="3729"/>
        <w:gridCol w:w="3675"/>
        <w:gridCol w:w="3682"/>
        <w:gridCol w:w="3536"/>
      </w:tblGrid>
      <w:tr w:rsidR="00D00161" w:rsidRPr="007435D9" w:rsidTr="00037A08">
        <w:tc>
          <w:tcPr>
            <w:tcW w:w="3729" w:type="dxa"/>
          </w:tcPr>
          <w:p w:rsidR="00D00161" w:rsidRPr="007435D9" w:rsidRDefault="00D00161" w:rsidP="00037A08">
            <w:pPr>
              <w:rPr>
                <w:rStyle w:val="CharacterStyle20"/>
                <w:b/>
                <w:sz w:val="18"/>
                <w:szCs w:val="18"/>
              </w:rPr>
            </w:pPr>
            <w:r w:rsidRPr="007435D9">
              <w:rPr>
                <w:rStyle w:val="CharacterStyle20"/>
                <w:b/>
                <w:sz w:val="18"/>
                <w:szCs w:val="18"/>
              </w:rPr>
              <w:t>Reviewed</w:t>
            </w:r>
          </w:p>
        </w:tc>
        <w:tc>
          <w:tcPr>
            <w:tcW w:w="3675" w:type="dxa"/>
          </w:tcPr>
          <w:p w:rsidR="00D00161" w:rsidRPr="007435D9" w:rsidRDefault="00D00161" w:rsidP="00037A08">
            <w:pPr>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D00161" w:rsidRPr="007435D9" w:rsidRDefault="00D00161" w:rsidP="00037A08">
            <w:pPr>
              <w:rPr>
                <w:rStyle w:val="CharacterStyle20"/>
                <w:b/>
                <w:sz w:val="18"/>
                <w:szCs w:val="18"/>
              </w:rPr>
            </w:pPr>
            <w:r w:rsidRPr="007435D9">
              <w:rPr>
                <w:rStyle w:val="CharacterStyle20"/>
                <w:b/>
                <w:sz w:val="18"/>
                <w:szCs w:val="18"/>
              </w:rPr>
              <w:t>By whom:</w:t>
            </w:r>
          </w:p>
        </w:tc>
        <w:tc>
          <w:tcPr>
            <w:tcW w:w="3536" w:type="dxa"/>
          </w:tcPr>
          <w:p w:rsidR="00D00161" w:rsidRPr="007435D9" w:rsidRDefault="00D00161" w:rsidP="00037A08">
            <w:pPr>
              <w:rPr>
                <w:rStyle w:val="CharacterStyle20"/>
                <w:b/>
                <w:sz w:val="18"/>
                <w:szCs w:val="18"/>
              </w:rPr>
            </w:pPr>
            <w:r w:rsidRPr="007435D9">
              <w:rPr>
                <w:rStyle w:val="CharacterStyle20"/>
                <w:b/>
                <w:sz w:val="18"/>
                <w:szCs w:val="18"/>
              </w:rPr>
              <w:t xml:space="preserve">Final assessment/overall risk </w:t>
            </w:r>
          </w:p>
        </w:tc>
      </w:tr>
      <w:tr w:rsidR="00D00161" w:rsidTr="00037A08">
        <w:tc>
          <w:tcPr>
            <w:tcW w:w="3729" w:type="dxa"/>
          </w:tcPr>
          <w:p w:rsidR="00D00161" w:rsidRDefault="00D00161" w:rsidP="00037A08">
            <w:pPr>
              <w:rPr>
                <w:rStyle w:val="CharacterStyle20"/>
                <w:sz w:val="16"/>
                <w:szCs w:val="16"/>
              </w:rPr>
            </w:pPr>
            <w:r>
              <w:rPr>
                <w:rStyle w:val="CharacterStyle20"/>
                <w:sz w:val="16"/>
                <w:szCs w:val="16"/>
              </w:rPr>
              <w:t>Reviewed</w:t>
            </w:r>
          </w:p>
        </w:tc>
        <w:tc>
          <w:tcPr>
            <w:tcW w:w="3675" w:type="dxa"/>
          </w:tcPr>
          <w:p w:rsidR="00D00161" w:rsidRDefault="00D00161" w:rsidP="00037A08">
            <w:pPr>
              <w:rPr>
                <w:rStyle w:val="CharacterStyle20"/>
                <w:sz w:val="16"/>
                <w:szCs w:val="16"/>
              </w:rPr>
            </w:pPr>
            <w:r>
              <w:rPr>
                <w:rStyle w:val="CharacterStyle20"/>
                <w:sz w:val="16"/>
                <w:szCs w:val="16"/>
              </w:rPr>
              <w:t>22/08/2019</w:t>
            </w:r>
          </w:p>
        </w:tc>
        <w:tc>
          <w:tcPr>
            <w:tcW w:w="3682" w:type="dxa"/>
          </w:tcPr>
          <w:p w:rsidR="00D00161" w:rsidRDefault="00D00161" w:rsidP="00037A08">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D00161" w:rsidRDefault="00D00161" w:rsidP="00037A08">
            <w:pPr>
              <w:rPr>
                <w:rStyle w:val="CharacterStyle20"/>
                <w:sz w:val="16"/>
                <w:szCs w:val="16"/>
              </w:rPr>
            </w:pPr>
            <w:r>
              <w:rPr>
                <w:rStyle w:val="CharacterStyle20"/>
                <w:sz w:val="16"/>
                <w:szCs w:val="16"/>
              </w:rPr>
              <w:t>Low-all actions are in place</w:t>
            </w:r>
          </w:p>
        </w:tc>
      </w:tr>
      <w:tr w:rsidR="00D00161" w:rsidTr="00037A08">
        <w:tc>
          <w:tcPr>
            <w:tcW w:w="3729" w:type="dxa"/>
          </w:tcPr>
          <w:p w:rsidR="00D00161" w:rsidRPr="00D00161" w:rsidRDefault="00D00161" w:rsidP="00037A08">
            <w:pPr>
              <w:rPr>
                <w:rStyle w:val="CharacterStyle20"/>
                <w:color w:val="4F6228" w:themeColor="accent3" w:themeShade="80"/>
                <w:sz w:val="16"/>
                <w:szCs w:val="16"/>
              </w:rPr>
            </w:pPr>
            <w:r w:rsidRPr="00D00161">
              <w:rPr>
                <w:rStyle w:val="CharacterStyle20"/>
                <w:color w:val="4F6228" w:themeColor="accent3" w:themeShade="80"/>
                <w:sz w:val="16"/>
                <w:szCs w:val="16"/>
              </w:rPr>
              <w:t xml:space="preserve">Reviewed and updated- the changes are marked in green </w:t>
            </w:r>
          </w:p>
        </w:tc>
        <w:tc>
          <w:tcPr>
            <w:tcW w:w="3675" w:type="dxa"/>
          </w:tcPr>
          <w:p w:rsidR="00D00161" w:rsidRDefault="00D00161" w:rsidP="00037A08">
            <w:pPr>
              <w:rPr>
                <w:rStyle w:val="CharacterStyle20"/>
                <w:sz w:val="16"/>
                <w:szCs w:val="16"/>
              </w:rPr>
            </w:pPr>
            <w:r>
              <w:rPr>
                <w:rStyle w:val="CharacterStyle20"/>
                <w:sz w:val="16"/>
                <w:szCs w:val="16"/>
              </w:rPr>
              <w:t>28/02/2020</w:t>
            </w:r>
          </w:p>
        </w:tc>
        <w:tc>
          <w:tcPr>
            <w:tcW w:w="3682" w:type="dxa"/>
          </w:tcPr>
          <w:p w:rsidR="00D00161" w:rsidRDefault="00D00161" w:rsidP="00037A08">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D00161" w:rsidRDefault="00D00161" w:rsidP="00037A08">
            <w:pPr>
              <w:rPr>
                <w:rStyle w:val="CharacterStyle20"/>
                <w:sz w:val="16"/>
                <w:szCs w:val="16"/>
              </w:rPr>
            </w:pPr>
            <w:r>
              <w:rPr>
                <w:rStyle w:val="CharacterStyle20"/>
                <w:sz w:val="16"/>
                <w:szCs w:val="16"/>
              </w:rPr>
              <w:t>Low- all actions are in place</w:t>
            </w:r>
          </w:p>
        </w:tc>
      </w:tr>
      <w:tr w:rsidR="00D00161" w:rsidTr="00037A08">
        <w:tc>
          <w:tcPr>
            <w:tcW w:w="3729" w:type="dxa"/>
          </w:tcPr>
          <w:p w:rsidR="00D00161" w:rsidRPr="006548D4" w:rsidRDefault="00D00161" w:rsidP="00037A08">
            <w:pPr>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D00161" w:rsidRDefault="00D00161" w:rsidP="00037A08">
            <w:pPr>
              <w:rPr>
                <w:rStyle w:val="CharacterStyle20"/>
                <w:sz w:val="16"/>
                <w:szCs w:val="16"/>
              </w:rPr>
            </w:pPr>
            <w:r>
              <w:rPr>
                <w:rStyle w:val="CharacterStyle20"/>
                <w:sz w:val="16"/>
                <w:szCs w:val="16"/>
              </w:rPr>
              <w:t xml:space="preserve">June 2020 </w:t>
            </w:r>
          </w:p>
        </w:tc>
        <w:tc>
          <w:tcPr>
            <w:tcW w:w="3682" w:type="dxa"/>
          </w:tcPr>
          <w:p w:rsidR="00D00161" w:rsidRDefault="00D00161" w:rsidP="00037A08">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D00161" w:rsidRDefault="00D00161" w:rsidP="00037A08">
            <w:pPr>
              <w:rPr>
                <w:rStyle w:val="CharacterStyle20"/>
                <w:sz w:val="16"/>
                <w:szCs w:val="16"/>
              </w:rPr>
            </w:pPr>
            <w:r>
              <w:rPr>
                <w:rStyle w:val="CharacterStyle20"/>
                <w:sz w:val="16"/>
                <w:szCs w:val="16"/>
              </w:rPr>
              <w:t>Low-all actions are in place</w:t>
            </w:r>
          </w:p>
        </w:tc>
      </w:tr>
      <w:tr w:rsidR="00D00161" w:rsidTr="00037A08">
        <w:tc>
          <w:tcPr>
            <w:tcW w:w="3729" w:type="dxa"/>
          </w:tcPr>
          <w:p w:rsidR="00D00161" w:rsidRDefault="00D00161" w:rsidP="00037A08">
            <w:pPr>
              <w:rPr>
                <w:rStyle w:val="CharacterStyle20"/>
                <w:sz w:val="16"/>
                <w:szCs w:val="16"/>
              </w:rPr>
            </w:pPr>
          </w:p>
        </w:tc>
        <w:tc>
          <w:tcPr>
            <w:tcW w:w="3675" w:type="dxa"/>
          </w:tcPr>
          <w:p w:rsidR="00D00161" w:rsidRDefault="00D00161" w:rsidP="00037A08">
            <w:pPr>
              <w:rPr>
                <w:rStyle w:val="CharacterStyle20"/>
                <w:sz w:val="16"/>
                <w:szCs w:val="16"/>
              </w:rPr>
            </w:pPr>
          </w:p>
        </w:tc>
        <w:tc>
          <w:tcPr>
            <w:tcW w:w="3682" w:type="dxa"/>
          </w:tcPr>
          <w:p w:rsidR="00D00161" w:rsidRDefault="00D00161" w:rsidP="00037A08">
            <w:pPr>
              <w:rPr>
                <w:rStyle w:val="CharacterStyle20"/>
                <w:sz w:val="16"/>
                <w:szCs w:val="16"/>
              </w:rPr>
            </w:pPr>
          </w:p>
        </w:tc>
        <w:tc>
          <w:tcPr>
            <w:tcW w:w="3536" w:type="dxa"/>
          </w:tcPr>
          <w:p w:rsidR="00D00161" w:rsidRDefault="00D00161" w:rsidP="00037A08">
            <w:pPr>
              <w:rPr>
                <w:rStyle w:val="CharacterStyle20"/>
                <w:sz w:val="16"/>
                <w:szCs w:val="16"/>
              </w:rPr>
            </w:pPr>
          </w:p>
        </w:tc>
      </w:tr>
      <w:tr w:rsidR="00D00161" w:rsidTr="00037A08">
        <w:tc>
          <w:tcPr>
            <w:tcW w:w="3729" w:type="dxa"/>
          </w:tcPr>
          <w:p w:rsidR="00D00161" w:rsidRDefault="00D00161" w:rsidP="00037A08">
            <w:pPr>
              <w:rPr>
                <w:rStyle w:val="CharacterStyle20"/>
                <w:sz w:val="16"/>
                <w:szCs w:val="16"/>
              </w:rPr>
            </w:pPr>
          </w:p>
        </w:tc>
        <w:tc>
          <w:tcPr>
            <w:tcW w:w="3675" w:type="dxa"/>
          </w:tcPr>
          <w:p w:rsidR="00D00161" w:rsidRDefault="00D00161" w:rsidP="00037A08">
            <w:pPr>
              <w:rPr>
                <w:rStyle w:val="CharacterStyle20"/>
                <w:sz w:val="16"/>
                <w:szCs w:val="16"/>
              </w:rPr>
            </w:pPr>
          </w:p>
        </w:tc>
        <w:tc>
          <w:tcPr>
            <w:tcW w:w="3682" w:type="dxa"/>
          </w:tcPr>
          <w:p w:rsidR="00D00161" w:rsidRDefault="00D00161" w:rsidP="00037A08">
            <w:pPr>
              <w:rPr>
                <w:rStyle w:val="CharacterStyle20"/>
                <w:sz w:val="16"/>
                <w:szCs w:val="16"/>
              </w:rPr>
            </w:pPr>
          </w:p>
        </w:tc>
        <w:tc>
          <w:tcPr>
            <w:tcW w:w="3536" w:type="dxa"/>
          </w:tcPr>
          <w:p w:rsidR="00D00161" w:rsidRDefault="00D00161" w:rsidP="00037A08">
            <w:pPr>
              <w:rPr>
                <w:rStyle w:val="CharacterStyle20"/>
                <w:sz w:val="16"/>
                <w:szCs w:val="16"/>
              </w:rPr>
            </w:pPr>
          </w:p>
        </w:tc>
      </w:tr>
    </w:tbl>
    <w:p w:rsidR="00D00161" w:rsidRDefault="00D00161" w:rsidP="004B6C07">
      <w:pPr>
        <w:widowControl w:val="0"/>
        <w:tabs>
          <w:tab w:val="left" w:pos="1134"/>
          <w:tab w:val="right" w:pos="8553"/>
        </w:tabs>
        <w:kinsoku w:val="0"/>
        <w:autoSpaceDN w:val="0"/>
        <w:ind w:right="-648"/>
        <w:rPr>
          <w:rFonts w:ascii="Tahoma" w:hAnsi="Tahoma" w:cs="Arial"/>
          <w:b/>
          <w:sz w:val="16"/>
          <w:szCs w:val="16"/>
          <w:u w:val="single"/>
          <w:lang w:eastAsia="en-IE"/>
        </w:rPr>
      </w:pPr>
    </w:p>
    <w:p w:rsidR="004B6C07" w:rsidRDefault="004B6C07" w:rsidP="004B6C07">
      <w:pPr>
        <w:rPr>
          <w:rFonts w:ascii="Arial" w:hAnsi="Arial" w:cs="Times New Roman"/>
          <w:sz w:val="16"/>
          <w:szCs w:val="16"/>
        </w:rPr>
      </w:pPr>
    </w:p>
    <w:p w:rsidR="004B6C07" w:rsidRDefault="004B6C07" w:rsidP="004B6C07">
      <w:pPr>
        <w:rPr>
          <w:sz w:val="16"/>
          <w:szCs w:val="16"/>
        </w:rPr>
      </w:pPr>
    </w:p>
    <w:p w:rsidR="004B6C07" w:rsidRPr="00002777" w:rsidRDefault="004B6C07" w:rsidP="00040F0B">
      <w:pPr>
        <w:rPr>
          <w:sz w:val="16"/>
          <w:szCs w:val="16"/>
        </w:rPr>
      </w:pPr>
      <w:r>
        <w:rPr>
          <w:sz w:val="16"/>
          <w:szCs w:val="16"/>
        </w:rPr>
        <w:t xml:space="preserve">Note :  Daily Risk Checks should be done and are part of this pack </w:t>
      </w:r>
    </w:p>
    <w:sectPr w:rsidR="004B6C07" w:rsidRPr="00002777" w:rsidSect="00C1231C">
      <w:headerReference w:type="default" r:id="rId8"/>
      <w:footerReference w:type="default" r:id="rId9"/>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D2C" w:rsidRDefault="00585D2C" w:rsidP="00B719C7">
      <w:pPr>
        <w:spacing w:after="0" w:line="240" w:lineRule="auto"/>
      </w:pPr>
      <w:r>
        <w:separator/>
      </w:r>
    </w:p>
  </w:endnote>
  <w:endnote w:type="continuationSeparator" w:id="0">
    <w:p w:rsidR="00585D2C" w:rsidRDefault="00585D2C" w:rsidP="00B71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embedBold r:id="rId1" w:subsetted="1" w:fontKey="{683E2EEC-DF69-4854-9190-558A4D22F8D5}"/>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B708F1">
    <w:pPr>
      <w:pStyle w:val="Stopka"/>
    </w:pPr>
    <w:r w:rsidRPr="00B708F1">
      <w:rPr>
        <w:noProof/>
        <w:lang w:val="en-US"/>
      </w:rPr>
      <w:pict>
        <v:rect id="Rectangle 14" o:spid="_x0000_s4097" style="position:absolute;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D2C" w:rsidRDefault="00585D2C" w:rsidP="00B719C7">
      <w:pPr>
        <w:spacing w:after="0" w:line="240" w:lineRule="auto"/>
      </w:pPr>
      <w:r>
        <w:separator/>
      </w:r>
    </w:p>
  </w:footnote>
  <w:footnote w:type="continuationSeparator" w:id="0">
    <w:p w:rsidR="00585D2C" w:rsidRDefault="00585D2C" w:rsidP="00B71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5646DB">
    <w:pPr>
      <w:spacing w:before="120"/>
      <w:rPr>
        <w:rFonts w:ascii="Rockwell Extra Bold" w:hAnsi="Rockwell Extra Bold" w:cs="Arial"/>
        <w:b/>
        <w:sz w:val="40"/>
        <w:szCs w:val="40"/>
      </w:rPr>
    </w:pPr>
    <w:r>
      <w:rPr>
        <w:rFonts w:ascii="Rockwell Extra Bold" w:eastAsiaTheme="majorEastAsia" w:hAnsi="Rockwell Extra Bold"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205" cy="751205"/>
                  </a:xfrm>
                  <a:prstGeom prst="rect">
                    <a:avLst/>
                  </a:prstGeom>
                  <a:noFill/>
                  <a:ln>
                    <a:noFill/>
                  </a:ln>
                </pic:spPr>
              </pic:pic>
            </a:graphicData>
          </a:graphic>
        </wp:anchor>
      </w:drawing>
    </w:r>
    <w:r w:rsidR="00B708F1" w:rsidRPr="00B708F1">
      <w:rPr>
        <w:rFonts w:ascii="Rockwell Extra Bold" w:hAnsi="Rockwell Extra Bold" w:cs="Arial"/>
        <w:b/>
        <w:noProof/>
        <w:sz w:val="40"/>
        <w:szCs w:val="40"/>
        <w:lang w:val="en-US"/>
      </w:rPr>
      <w:pict>
        <v:rect id="Rectangle 17" o:spid="_x0000_s4099" style="position:absolute;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B708F1" w:rsidRPr="00B708F1">
      <w:rPr>
        <w:rFonts w:ascii="Rockwell Extra Bold" w:hAnsi="Rockwell Extra Bold"/>
        <w:noProof/>
        <w:lang w:val="en-US"/>
      </w:rPr>
      <w:pict>
        <v:rect id="Rectangle 18" o:spid="_x0000_s4098" style="position:absolute;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4B6C07" w:rsidRPr="004B6C07">
      <w:rPr>
        <w:rFonts w:ascii="Rockwell Extra Bold" w:hAnsi="Rockwell Extra Bold" w:cs="Arial"/>
        <w:b/>
        <w:sz w:val="40"/>
        <w:szCs w:val="40"/>
      </w:rPr>
      <w:t>Indoor Environment (quarterly)</w:t>
    </w:r>
  </w:p>
  <w:p w:rsidR="003F56B9" w:rsidRPr="002716A3" w:rsidRDefault="003F56B9" w:rsidP="002716A3">
    <w:pPr>
      <w:pStyle w:val="Nagwek"/>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0">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5">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7">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88166DE"/>
    <w:multiLevelType w:val="hybridMultilevel"/>
    <w:tmpl w:val="44140D82"/>
    <w:lvl w:ilvl="0" w:tplc="08090011">
      <w:start w:val="1"/>
      <w:numFmt w:val="bullet"/>
      <w:lvlText w:val=""/>
      <w:lvlJc w:val="left"/>
      <w:pPr>
        <w:ind w:left="720" w:hanging="360"/>
      </w:pPr>
      <w:rPr>
        <w:rFonts w:ascii="Symbol" w:hAnsi="Symbol" w:hint="default"/>
        <w:b w:val="0"/>
        <w:i w:val="0"/>
        <w:caps w:val="0"/>
        <w:strike w:val="0"/>
        <w:dstrike w:val="0"/>
        <w:vanish w:val="0"/>
        <w:webHidden w:val="0"/>
        <w:color w:val="000000"/>
        <w:spacing w:val="0"/>
        <w:w w:val="100"/>
        <w:kern w:val="0"/>
        <w:position w:val="0"/>
        <w:sz w:val="16"/>
        <w:u w:val="none"/>
        <w:effect w:val="none"/>
        <w:vertAlign w:val="baseline"/>
        <w:specVanish w:val="0"/>
      </w:rPr>
    </w:lvl>
    <w:lvl w:ilvl="1" w:tplc="08090019">
      <w:start w:val="1"/>
      <w:numFmt w:val="bullet"/>
      <w:lvlText w:val="o"/>
      <w:lvlJc w:val="left"/>
      <w:pPr>
        <w:ind w:left="1440" w:hanging="360"/>
      </w:pPr>
      <w:rPr>
        <w:rFonts w:ascii="Courier New" w:hAnsi="Courier New" w:cs="Courier New" w:hint="default"/>
      </w:rPr>
    </w:lvl>
    <w:lvl w:ilvl="2" w:tplc="0809000F">
      <w:start w:val="1"/>
      <w:numFmt w:val="bullet"/>
      <w:lvlText w:val=""/>
      <w:lvlJc w:val="left"/>
      <w:pPr>
        <w:ind w:left="2160" w:hanging="360"/>
      </w:pPr>
      <w:rPr>
        <w:rFonts w:ascii="Wingdings" w:hAnsi="Wingdings" w:hint="default"/>
      </w:rPr>
    </w:lvl>
    <w:lvl w:ilvl="3" w:tplc="21B45590">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hint="default"/>
      </w:rPr>
    </w:lvl>
  </w:abstractNum>
  <w:abstractNum w:abstractNumId="29">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0">
    <w:nsid w:val="42BD14F1"/>
    <w:multiLevelType w:val="hybridMultilevel"/>
    <w:tmpl w:val="43F2F7C2"/>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6">
    <w:nsid w:val="7E456CB9"/>
    <w:multiLevelType w:val="hybridMultilevel"/>
    <w:tmpl w:val="9AA0664A"/>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3"/>
  </w:num>
  <w:num w:numId="4">
    <w:abstractNumId w:val="34"/>
  </w:num>
  <w:num w:numId="5">
    <w:abstractNumId w:val="44"/>
  </w:num>
  <w:num w:numId="6">
    <w:abstractNumId w:val="14"/>
  </w:num>
  <w:num w:numId="7">
    <w:abstractNumId w:val="43"/>
  </w:num>
  <w:num w:numId="8">
    <w:abstractNumId w:val="7"/>
  </w:num>
  <w:num w:numId="9">
    <w:abstractNumId w:val="0"/>
  </w:num>
  <w:num w:numId="10">
    <w:abstractNumId w:val="12"/>
  </w:num>
  <w:num w:numId="11">
    <w:abstractNumId w:val="37"/>
  </w:num>
  <w:num w:numId="12">
    <w:abstractNumId w:val="10"/>
  </w:num>
  <w:num w:numId="13">
    <w:abstractNumId w:val="42"/>
  </w:num>
  <w:num w:numId="14">
    <w:abstractNumId w:val="17"/>
  </w:num>
  <w:num w:numId="15">
    <w:abstractNumId w:val="4"/>
  </w:num>
  <w:num w:numId="16">
    <w:abstractNumId w:val="27"/>
  </w:num>
  <w:num w:numId="17">
    <w:abstractNumId w:val="18"/>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4"/>
  </w:num>
  <w:num w:numId="22">
    <w:abstractNumId w:val="9"/>
  </w:num>
  <w:num w:numId="23">
    <w:abstractNumId w:val="41"/>
  </w:num>
  <w:num w:numId="24">
    <w:abstractNumId w:val="29"/>
  </w:num>
  <w:num w:numId="25">
    <w:abstractNumId w:val="3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5"/>
  </w:num>
  <w:num w:numId="33">
    <w:abstractNumId w:val="19"/>
  </w:num>
  <w:num w:numId="34">
    <w:abstractNumId w:val="20"/>
  </w:num>
  <w:num w:numId="35">
    <w:abstractNumId w:val="31"/>
  </w:num>
  <w:num w:numId="36">
    <w:abstractNumId w:val="3"/>
  </w:num>
  <w:num w:numId="37">
    <w:abstractNumId w:val="11"/>
  </w:num>
  <w:num w:numId="38">
    <w:abstractNumId w:val="40"/>
  </w:num>
  <w:num w:numId="39">
    <w:abstractNumId w:val="15"/>
  </w:num>
  <w:num w:numId="40">
    <w:abstractNumId w:val="21"/>
  </w:num>
  <w:num w:numId="41">
    <w:abstractNumId w:val="6"/>
  </w:num>
  <w:num w:numId="42">
    <w:abstractNumId w:val="38"/>
  </w:num>
  <w:num w:numId="43">
    <w:abstractNumId w:val="39"/>
  </w:num>
  <w:num w:numId="44">
    <w:abstractNumId w:val="16"/>
  </w:num>
  <w:num w:numId="45">
    <w:abstractNumId w:val="36"/>
  </w:num>
  <w:num w:numId="46">
    <w:abstractNumId w:val="30"/>
  </w:num>
  <w:num w:numId="47">
    <w:abstractNumId w:val="46"/>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10242">
      <o:colormru v:ext="edit" colors="#e70289"/>
    </o:shapedefaults>
    <o:shapelayout v:ext="edit">
      <o:idmap v:ext="edit" data="4"/>
    </o:shapelayout>
  </w:hdrShapeDefaults>
  <w:footnotePr>
    <w:footnote w:id="-1"/>
    <w:footnote w:id="0"/>
  </w:footnotePr>
  <w:endnotePr>
    <w:endnote w:id="-1"/>
    <w:endnote w:id="0"/>
  </w:endnotePr>
  <w:compat/>
  <w:rsids>
    <w:rsidRoot w:val="004B6C07"/>
    <w:rsid w:val="00002777"/>
    <w:rsid w:val="00005619"/>
    <w:rsid w:val="00017B9A"/>
    <w:rsid w:val="00040F0B"/>
    <w:rsid w:val="000456BF"/>
    <w:rsid w:val="000532C5"/>
    <w:rsid w:val="00057271"/>
    <w:rsid w:val="00060987"/>
    <w:rsid w:val="00063A11"/>
    <w:rsid w:val="00072C6F"/>
    <w:rsid w:val="0007522B"/>
    <w:rsid w:val="00080E4A"/>
    <w:rsid w:val="000915B5"/>
    <w:rsid w:val="000943C9"/>
    <w:rsid w:val="000C1B9F"/>
    <w:rsid w:val="000E095A"/>
    <w:rsid w:val="000E0B0E"/>
    <w:rsid w:val="000F4887"/>
    <w:rsid w:val="000F5BE1"/>
    <w:rsid w:val="00104EC6"/>
    <w:rsid w:val="001157CC"/>
    <w:rsid w:val="00122819"/>
    <w:rsid w:val="00140EEC"/>
    <w:rsid w:val="001436C1"/>
    <w:rsid w:val="00147484"/>
    <w:rsid w:val="0015075A"/>
    <w:rsid w:val="00154001"/>
    <w:rsid w:val="00160905"/>
    <w:rsid w:val="00167FA3"/>
    <w:rsid w:val="00170930"/>
    <w:rsid w:val="00190968"/>
    <w:rsid w:val="001A0B1F"/>
    <w:rsid w:val="001B04D6"/>
    <w:rsid w:val="001E1345"/>
    <w:rsid w:val="001F20AE"/>
    <w:rsid w:val="001F6B82"/>
    <w:rsid w:val="001F7F6A"/>
    <w:rsid w:val="00205EC3"/>
    <w:rsid w:val="00207B6B"/>
    <w:rsid w:val="00210D8C"/>
    <w:rsid w:val="002143ED"/>
    <w:rsid w:val="00216104"/>
    <w:rsid w:val="00220022"/>
    <w:rsid w:val="00240BC6"/>
    <w:rsid w:val="002534BB"/>
    <w:rsid w:val="00257D00"/>
    <w:rsid w:val="002716A3"/>
    <w:rsid w:val="00277645"/>
    <w:rsid w:val="0028539E"/>
    <w:rsid w:val="00292F5F"/>
    <w:rsid w:val="002B40E4"/>
    <w:rsid w:val="002C6242"/>
    <w:rsid w:val="002E0171"/>
    <w:rsid w:val="002E0CC8"/>
    <w:rsid w:val="002E4F17"/>
    <w:rsid w:val="002F256A"/>
    <w:rsid w:val="002F7809"/>
    <w:rsid w:val="003055E2"/>
    <w:rsid w:val="00320F88"/>
    <w:rsid w:val="00327B4E"/>
    <w:rsid w:val="003342B3"/>
    <w:rsid w:val="00341D67"/>
    <w:rsid w:val="00343101"/>
    <w:rsid w:val="00343CAC"/>
    <w:rsid w:val="00344066"/>
    <w:rsid w:val="00354EDE"/>
    <w:rsid w:val="003737FE"/>
    <w:rsid w:val="00373F3F"/>
    <w:rsid w:val="00376E5C"/>
    <w:rsid w:val="003801A6"/>
    <w:rsid w:val="00383251"/>
    <w:rsid w:val="003933C8"/>
    <w:rsid w:val="003A4A6F"/>
    <w:rsid w:val="003B521C"/>
    <w:rsid w:val="003B72E5"/>
    <w:rsid w:val="003C41D5"/>
    <w:rsid w:val="003C5DC8"/>
    <w:rsid w:val="003E6D13"/>
    <w:rsid w:val="003F56B9"/>
    <w:rsid w:val="003F6617"/>
    <w:rsid w:val="00412321"/>
    <w:rsid w:val="004236AB"/>
    <w:rsid w:val="00430DED"/>
    <w:rsid w:val="004364F1"/>
    <w:rsid w:val="00451779"/>
    <w:rsid w:val="00454E65"/>
    <w:rsid w:val="00455113"/>
    <w:rsid w:val="00455D16"/>
    <w:rsid w:val="0046160D"/>
    <w:rsid w:val="00464EB6"/>
    <w:rsid w:val="00465DF0"/>
    <w:rsid w:val="00472C33"/>
    <w:rsid w:val="004741C6"/>
    <w:rsid w:val="00490FEB"/>
    <w:rsid w:val="004945C6"/>
    <w:rsid w:val="004A78B6"/>
    <w:rsid w:val="004B1023"/>
    <w:rsid w:val="004B6C07"/>
    <w:rsid w:val="004C4E81"/>
    <w:rsid w:val="004C736B"/>
    <w:rsid w:val="004E26E9"/>
    <w:rsid w:val="004E4456"/>
    <w:rsid w:val="004F0DCA"/>
    <w:rsid w:val="00501BAA"/>
    <w:rsid w:val="005200B3"/>
    <w:rsid w:val="00535B2B"/>
    <w:rsid w:val="005366C8"/>
    <w:rsid w:val="00552142"/>
    <w:rsid w:val="0055363C"/>
    <w:rsid w:val="005536CB"/>
    <w:rsid w:val="005646DB"/>
    <w:rsid w:val="00570063"/>
    <w:rsid w:val="00573381"/>
    <w:rsid w:val="005836D7"/>
    <w:rsid w:val="00585D2C"/>
    <w:rsid w:val="0058760F"/>
    <w:rsid w:val="00590517"/>
    <w:rsid w:val="005924D2"/>
    <w:rsid w:val="005A4FC6"/>
    <w:rsid w:val="005B4E69"/>
    <w:rsid w:val="005C478F"/>
    <w:rsid w:val="005C743F"/>
    <w:rsid w:val="005D190B"/>
    <w:rsid w:val="005E254B"/>
    <w:rsid w:val="005F7FDF"/>
    <w:rsid w:val="006174EF"/>
    <w:rsid w:val="0062639C"/>
    <w:rsid w:val="006311AE"/>
    <w:rsid w:val="00651314"/>
    <w:rsid w:val="00655775"/>
    <w:rsid w:val="006635E7"/>
    <w:rsid w:val="006659AD"/>
    <w:rsid w:val="006A72F2"/>
    <w:rsid w:val="006B2F30"/>
    <w:rsid w:val="006B6606"/>
    <w:rsid w:val="006B7FF8"/>
    <w:rsid w:val="006C50FF"/>
    <w:rsid w:val="006E0D09"/>
    <w:rsid w:val="006E4FFB"/>
    <w:rsid w:val="006F27E7"/>
    <w:rsid w:val="00700764"/>
    <w:rsid w:val="00712DF6"/>
    <w:rsid w:val="0072376F"/>
    <w:rsid w:val="007443D0"/>
    <w:rsid w:val="0077107F"/>
    <w:rsid w:val="00773AA6"/>
    <w:rsid w:val="0077627D"/>
    <w:rsid w:val="00791C52"/>
    <w:rsid w:val="00795191"/>
    <w:rsid w:val="007C4C3E"/>
    <w:rsid w:val="007D6C9F"/>
    <w:rsid w:val="007E03E2"/>
    <w:rsid w:val="00800921"/>
    <w:rsid w:val="008034D2"/>
    <w:rsid w:val="00812AF5"/>
    <w:rsid w:val="008142D4"/>
    <w:rsid w:val="0082015C"/>
    <w:rsid w:val="00826D29"/>
    <w:rsid w:val="008621B8"/>
    <w:rsid w:val="00865067"/>
    <w:rsid w:val="008706A0"/>
    <w:rsid w:val="00872565"/>
    <w:rsid w:val="00873380"/>
    <w:rsid w:val="00873968"/>
    <w:rsid w:val="0088236C"/>
    <w:rsid w:val="00890EF8"/>
    <w:rsid w:val="008A19B3"/>
    <w:rsid w:val="008A23B8"/>
    <w:rsid w:val="008C06A0"/>
    <w:rsid w:val="008C1DCF"/>
    <w:rsid w:val="008C31C2"/>
    <w:rsid w:val="008D359B"/>
    <w:rsid w:val="008D5856"/>
    <w:rsid w:val="008E6C2D"/>
    <w:rsid w:val="008F4150"/>
    <w:rsid w:val="008F4241"/>
    <w:rsid w:val="009030B7"/>
    <w:rsid w:val="009059A7"/>
    <w:rsid w:val="009110A2"/>
    <w:rsid w:val="00921C02"/>
    <w:rsid w:val="009316A3"/>
    <w:rsid w:val="00946303"/>
    <w:rsid w:val="0095031C"/>
    <w:rsid w:val="0097471E"/>
    <w:rsid w:val="009931FB"/>
    <w:rsid w:val="009957BA"/>
    <w:rsid w:val="00997E04"/>
    <w:rsid w:val="009A039E"/>
    <w:rsid w:val="009A2B27"/>
    <w:rsid w:val="009B30E8"/>
    <w:rsid w:val="009B422B"/>
    <w:rsid w:val="009B71D0"/>
    <w:rsid w:val="009F00EA"/>
    <w:rsid w:val="009F45DB"/>
    <w:rsid w:val="009F5B7D"/>
    <w:rsid w:val="009F6173"/>
    <w:rsid w:val="00A02A3B"/>
    <w:rsid w:val="00A126F6"/>
    <w:rsid w:val="00A20A75"/>
    <w:rsid w:val="00A32C14"/>
    <w:rsid w:val="00A35FE4"/>
    <w:rsid w:val="00A466B2"/>
    <w:rsid w:val="00A52765"/>
    <w:rsid w:val="00A56FA6"/>
    <w:rsid w:val="00A7488A"/>
    <w:rsid w:val="00AA0C7E"/>
    <w:rsid w:val="00AA34D8"/>
    <w:rsid w:val="00AA3B8C"/>
    <w:rsid w:val="00AA41B7"/>
    <w:rsid w:val="00AB2396"/>
    <w:rsid w:val="00AB7062"/>
    <w:rsid w:val="00AC2994"/>
    <w:rsid w:val="00AC4B32"/>
    <w:rsid w:val="00AC5EA4"/>
    <w:rsid w:val="00AD329E"/>
    <w:rsid w:val="00AD3E26"/>
    <w:rsid w:val="00AF6C69"/>
    <w:rsid w:val="00B074CB"/>
    <w:rsid w:val="00B46937"/>
    <w:rsid w:val="00B708F1"/>
    <w:rsid w:val="00B719C7"/>
    <w:rsid w:val="00B72F79"/>
    <w:rsid w:val="00B75F95"/>
    <w:rsid w:val="00B80CE7"/>
    <w:rsid w:val="00B844F2"/>
    <w:rsid w:val="00B84B18"/>
    <w:rsid w:val="00B93059"/>
    <w:rsid w:val="00BA5740"/>
    <w:rsid w:val="00BD2105"/>
    <w:rsid w:val="00BD33D7"/>
    <w:rsid w:val="00BE6B63"/>
    <w:rsid w:val="00BF0AD1"/>
    <w:rsid w:val="00C10DA9"/>
    <w:rsid w:val="00C1231C"/>
    <w:rsid w:val="00C26413"/>
    <w:rsid w:val="00C335EF"/>
    <w:rsid w:val="00C36F02"/>
    <w:rsid w:val="00C45197"/>
    <w:rsid w:val="00C83E7B"/>
    <w:rsid w:val="00C95BB6"/>
    <w:rsid w:val="00CB1259"/>
    <w:rsid w:val="00CB436B"/>
    <w:rsid w:val="00CB6CB6"/>
    <w:rsid w:val="00CF3C77"/>
    <w:rsid w:val="00CF527E"/>
    <w:rsid w:val="00CF5D14"/>
    <w:rsid w:val="00D00161"/>
    <w:rsid w:val="00D00C0E"/>
    <w:rsid w:val="00D02B49"/>
    <w:rsid w:val="00D1053B"/>
    <w:rsid w:val="00D15504"/>
    <w:rsid w:val="00D27EF0"/>
    <w:rsid w:val="00D302AA"/>
    <w:rsid w:val="00D373CC"/>
    <w:rsid w:val="00D41582"/>
    <w:rsid w:val="00D507D5"/>
    <w:rsid w:val="00D53A94"/>
    <w:rsid w:val="00D54AEF"/>
    <w:rsid w:val="00D80A2C"/>
    <w:rsid w:val="00DD0587"/>
    <w:rsid w:val="00DD7F77"/>
    <w:rsid w:val="00E221B7"/>
    <w:rsid w:val="00E23BBE"/>
    <w:rsid w:val="00E25024"/>
    <w:rsid w:val="00E253F7"/>
    <w:rsid w:val="00E25F41"/>
    <w:rsid w:val="00E33378"/>
    <w:rsid w:val="00E3545A"/>
    <w:rsid w:val="00E46ADA"/>
    <w:rsid w:val="00E60CC7"/>
    <w:rsid w:val="00E72728"/>
    <w:rsid w:val="00E93FA8"/>
    <w:rsid w:val="00EA1263"/>
    <w:rsid w:val="00EB48A0"/>
    <w:rsid w:val="00EC34CF"/>
    <w:rsid w:val="00EC7D5C"/>
    <w:rsid w:val="00EE0737"/>
    <w:rsid w:val="00EE0A58"/>
    <w:rsid w:val="00EE5962"/>
    <w:rsid w:val="00EF36D2"/>
    <w:rsid w:val="00EF53C4"/>
    <w:rsid w:val="00F03A56"/>
    <w:rsid w:val="00F118EF"/>
    <w:rsid w:val="00F162F3"/>
    <w:rsid w:val="00F16C66"/>
    <w:rsid w:val="00F23C3C"/>
    <w:rsid w:val="00F30C5F"/>
    <w:rsid w:val="00F56F42"/>
    <w:rsid w:val="00F578D4"/>
    <w:rsid w:val="00F62EFD"/>
    <w:rsid w:val="00F70B1B"/>
    <w:rsid w:val="00F85750"/>
    <w:rsid w:val="00FC20D8"/>
    <w:rsid w:val="00FC447D"/>
    <w:rsid w:val="00FC558E"/>
    <w:rsid w:val="00FC7BAD"/>
    <w:rsid w:val="00FE013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DB"/>
  </w:style>
  <w:style w:type="paragraph" w:styleId="Nagwek1">
    <w:name w:val="heading 1"/>
    <w:basedOn w:val="Normalny"/>
    <w:next w:val="Normalny"/>
    <w:link w:val="Nagwek1Znak"/>
    <w:qFormat/>
    <w:rsid w:val="00865067"/>
    <w:pPr>
      <w:keepNext/>
      <w:numPr>
        <w:numId w:val="38"/>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after="0" w:line="240" w:lineRule="auto"/>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line="240" w:lineRule="auto"/>
      <w:ind w:left="720"/>
      <w:outlineLvl w:val="2"/>
    </w:pPr>
    <w:rPr>
      <w:rFonts w:ascii="Arial" w:eastAsia="Times New Roman" w:hAnsi="Arial"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line="240" w:lineRule="auto"/>
      <w:outlineLvl w:val="4"/>
    </w:pPr>
    <w:rPr>
      <w:rFonts w:ascii="Arial" w:eastAsia="Times New Roman" w:hAnsi="Arial" w:cs="Times New Roman"/>
      <w:b/>
      <w:bCs/>
      <w:i/>
      <w:iCs/>
      <w:sz w:val="26"/>
      <w:szCs w:val="26"/>
    </w:rPr>
  </w:style>
  <w:style w:type="paragraph" w:styleId="Nagwek6">
    <w:name w:val="heading 6"/>
    <w:basedOn w:val="Normalny"/>
    <w:next w:val="Normalny"/>
    <w:link w:val="Nagwek6Znak"/>
    <w:qFormat/>
    <w:rsid w:val="00865067"/>
    <w:pPr>
      <w:numPr>
        <w:ilvl w:val="5"/>
        <w:numId w:val="38"/>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865067"/>
    <w:pPr>
      <w:numPr>
        <w:ilvl w:val="6"/>
        <w:numId w:val="38"/>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865067"/>
    <w:pPr>
      <w:numPr>
        <w:ilvl w:val="7"/>
        <w:numId w:val="38"/>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pPr>
      <w:spacing w:after="0" w:line="240" w:lineRule="auto"/>
    </w:pPr>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ind w:left="720"/>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spacing w:after="0" w:line="240" w:lineRule="auto"/>
    </w:pPr>
    <w:rPr>
      <w:rFonts w:ascii="Times New Roman" w:eastAsia="Times New Roman" w:hAnsi="Times New Roman" w:cs="Times New Roman"/>
      <w:sz w:val="20"/>
      <w:szCs w:val="20"/>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spacing w:after="0" w:line="240" w:lineRule="auto"/>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line="240" w:lineRule="auto"/>
      <w:jc w:val="center"/>
    </w:pPr>
    <w:rPr>
      <w:rFonts w:ascii="Arial" w:eastAsia="Times New Roman" w:hAnsi="Arial" w:cs="Times New Roman"/>
      <w:b/>
      <w:sz w:val="26"/>
      <w:szCs w:val="20"/>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line="240" w:lineRule="auto"/>
      <w:ind w:left="720"/>
    </w:pPr>
    <w:rPr>
      <w:rFonts w:ascii="Arial" w:eastAsia="Times New Roman" w:hAnsi="Arial" w:cs="Times New Roman"/>
      <w:sz w:val="20"/>
      <w:szCs w:val="20"/>
    </w:r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spacing w:after="0" w:line="240" w:lineRule="auto"/>
      <w:jc w:val="both"/>
    </w:pPr>
    <w:rPr>
      <w:rFonts w:ascii="Times New Roman" w:eastAsia="Times New Roman" w:hAnsi="Times New Roman" w:cs="Times New Roman"/>
      <w:sz w:val="24"/>
      <w:szCs w:val="20"/>
      <w:lang w:val="en-AU"/>
    </w:rPr>
  </w:style>
  <w:style w:type="paragraph" w:customStyle="1" w:styleId="TableText">
    <w:name w:val="Table Text"/>
    <w:basedOn w:val="Normalny"/>
    <w:rsid w:val="00865067"/>
    <w:pPr>
      <w:spacing w:after="0" w:line="240" w:lineRule="auto"/>
    </w:pPr>
    <w:rPr>
      <w:rFonts w:ascii="Times New Roman" w:eastAsia="Times New Roman" w:hAnsi="Times New Roman" w:cs="Times New Roman"/>
      <w:sz w:val="20"/>
      <w:szCs w:val="20"/>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Default">
    <w:name w:val="Default"/>
    <w:rsid w:val="004B6C07"/>
    <w:pPr>
      <w:autoSpaceDE w:val="0"/>
      <w:autoSpaceDN w:val="0"/>
      <w:adjustRightInd w:val="0"/>
      <w:spacing w:after="0" w:line="240" w:lineRule="auto"/>
    </w:pPr>
    <w:rPr>
      <w:rFonts w:ascii="Arial,Bold" w:eastAsia="Times New Roman" w:hAnsi="Arial,Bold" w:cs="Arial,Bold"/>
      <w:sz w:val="20"/>
      <w:szCs w:val="20"/>
      <w:lang w:val="en-GB" w:eastAsia="en-GB"/>
    </w:rPr>
  </w:style>
  <w:style w:type="character" w:customStyle="1" w:styleId="CharacterStyle20">
    <w:name w:val="Character Style 20"/>
    <w:uiPriority w:val="99"/>
    <w:rsid w:val="00D00161"/>
    <w:rPr>
      <w:rFonts w:ascii="Tahoma" w:hAnsi="Tahoma" w:cs="Tahoma" w:hint="default"/>
      <w:sz w:val="20"/>
      <w:szCs w:val="20"/>
    </w:rPr>
  </w:style>
</w:styles>
</file>

<file path=word/webSettings.xml><?xml version="1.0" encoding="utf-8"?>
<w:webSettings xmlns:r="http://schemas.openxmlformats.org/officeDocument/2006/relationships" xmlns:w="http://schemas.openxmlformats.org/wordprocessingml/2006/main">
  <w:divs>
    <w:div w:id="481236067">
      <w:bodyDiv w:val="1"/>
      <w:marLeft w:val="0"/>
      <w:marRight w:val="0"/>
      <w:marTop w:val="0"/>
      <w:marBottom w:val="0"/>
      <w:divBdr>
        <w:top w:val="none" w:sz="0" w:space="0" w:color="auto"/>
        <w:left w:val="none" w:sz="0" w:space="0" w:color="auto"/>
        <w:bottom w:val="none" w:sz="0" w:space="0" w:color="auto"/>
        <w:right w:val="none" w:sz="0" w:space="0" w:color="auto"/>
      </w:divBdr>
    </w:div>
    <w:div w:id="533662575">
      <w:bodyDiv w:val="1"/>
      <w:marLeft w:val="0"/>
      <w:marRight w:val="0"/>
      <w:marTop w:val="0"/>
      <w:marBottom w:val="0"/>
      <w:divBdr>
        <w:top w:val="none" w:sz="0" w:space="0" w:color="auto"/>
        <w:left w:val="none" w:sz="0" w:space="0" w:color="auto"/>
        <w:bottom w:val="none" w:sz="0" w:space="0" w:color="auto"/>
        <w:right w:val="none" w:sz="0" w:space="0" w:color="auto"/>
      </w:divBdr>
    </w:div>
    <w:div w:id="7361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420AD-0C2B-4B71-B7DE-95791B33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17</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6</cp:revision>
  <cp:lastPrinted>2015-05-12T10:20:00Z</cp:lastPrinted>
  <dcterms:created xsi:type="dcterms:W3CDTF">2017-10-26T11:27:00Z</dcterms:created>
  <dcterms:modified xsi:type="dcterms:W3CDTF">2020-06-18T16:40:00Z</dcterms:modified>
</cp:coreProperties>
</file>